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4F4B0">
      <w:pPr>
        <w:widowControl/>
        <w:jc w:val="left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Hans"/>
        </w:rPr>
        <w:t>附件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Hans"/>
        </w:rPr>
        <w:t>:</w:t>
      </w:r>
    </w:p>
    <w:p w14:paraId="0BBE58ED">
      <w:pPr>
        <w:widowControl/>
        <w:jc w:val="center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Hans"/>
        </w:rPr>
        <w:t>“笔墨中国”书写⼤赛作品征集方案</w:t>
      </w:r>
    </w:p>
    <w:p w14:paraId="20663B90">
      <w:pPr>
        <w:adjustRightInd w:val="0"/>
        <w:snapToGrid w:val="0"/>
        <w:ind w:firstLine="420"/>
        <w:jc w:val="center"/>
        <w:rPr>
          <w:rFonts w:ascii="宋体-简" w:hAnsi="宋体-简" w:eastAsia="宋体-简"/>
          <w:b/>
          <w:bCs/>
          <w:sz w:val="28"/>
          <w:szCs w:val="28"/>
        </w:rPr>
      </w:pPr>
    </w:p>
    <w:p w14:paraId="0D07D763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根据《教育部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国家语委关于举办第八届中华经典诵写讲大赛的通知》（教语用函〔2026〕1号）精神，由上海工程技术大学教务处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研究生院</w:t>
      </w:r>
      <w:r>
        <w:rPr>
          <w:rFonts w:hint="eastAsia" w:ascii="仿宋_GB2312" w:hAnsi="仿宋_GB2312" w:eastAsia="仿宋_GB2312" w:cs="仿宋_GB2312"/>
          <w:sz w:val="28"/>
          <w:szCs w:val="28"/>
        </w:rPr>
        <w:t>和马克思主义学院承办上海工程技术大学“笔墨中国”书写大赛，并制定方案如下：</w:t>
      </w:r>
    </w:p>
    <w:p w14:paraId="00DE9CCD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一、参赛对象和组别</w:t>
      </w:r>
    </w:p>
    <w:p w14:paraId="05DF1560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﻿（一）书法作品类</w:t>
      </w:r>
    </w:p>
    <w:p w14:paraId="773221E9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参赛对象为全校在校学⽣及在职教师。</w:t>
      </w:r>
    </w:p>
    <w:p w14:paraId="594BE5C0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硬笔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毛笔</w:t>
      </w:r>
      <w:r>
        <w:rPr>
          <w:rFonts w:hint="eastAsia" w:ascii="仿宋_GB2312" w:hAnsi="仿宋_GB2312" w:eastAsia="仿宋_GB2312" w:cs="仿宋_GB2312"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粉笔</w:t>
      </w:r>
      <w:r>
        <w:rPr>
          <w:rFonts w:hint="eastAsia" w:ascii="仿宋_GB2312" w:hAnsi="仿宋_GB2312" w:eastAsia="仿宋_GB2312" w:cs="仿宋_GB2312"/>
          <w:sz w:val="28"/>
          <w:szCs w:val="28"/>
        </w:rPr>
        <w:t>三个类别。其中硬笔、毛笔每个类别分为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大学生组</w:t>
      </w:r>
      <w:r>
        <w:rPr>
          <w:rFonts w:hint="eastAsia" w:ascii="仿宋_GB2312" w:hAnsi="仿宋_GB2312" w:eastAsia="仿宋_GB2312" w:cs="仿宋_GB2312"/>
          <w:sz w:val="28"/>
          <w:szCs w:val="28"/>
        </w:rPr>
        <w:t>（含高职学生、研究生、留学生）和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教师组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﻿粉笔类别仅为教师组。</w:t>
      </w:r>
    </w:p>
    <w:p w14:paraId="5A435C54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（二）书法文创类</w:t>
      </w:r>
    </w:p>
    <w:p w14:paraId="74A13130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硬笔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毛笔</w:t>
      </w:r>
      <w:r>
        <w:rPr>
          <w:rFonts w:hint="eastAsia" w:ascii="仿宋_GB2312" w:hAnsi="仿宋_GB2312" w:eastAsia="仿宋_GB2312" w:cs="仿宋_GB2312"/>
          <w:sz w:val="28"/>
          <w:szCs w:val="28"/>
        </w:rPr>
        <w:t>两个类别。</w:t>
      </w:r>
    </w:p>
    <w:p w14:paraId="4FB9D097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 参赛要求</w:t>
      </w:r>
    </w:p>
    <w:p w14:paraId="26840287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（一）内容要求</w:t>
      </w:r>
    </w:p>
    <w:p w14:paraId="2211B844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体现中华优秀传统文化、爱国情怀以及积极向上时代精神的古今诗文、楹联、词语、名言警句，或中华优秀图书的内容节选等。当代内容应已正式出版或由省级以上广播电视等主流媒体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公开发表，出版、发表时间2年以上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，并被广泛传播，内容主题须相对完整，改编、自创以及网络文本等不在征集之列。</w:t>
      </w:r>
    </w:p>
    <w:p w14:paraId="421EE599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硬笔类、粉笔类作品须使用规范汉字（以《通用规范汉字表》为依据），字体要求使用楷书或行书，书写笔画形态和离合关系正确，行书作品不能随意改变笔画形态和夹带草书；毛笔类作品鼓励使用规范汉字，因艺术表达需要可使用繁体字及经典碑帖中所见的写法，字体不限（篆书、草书须附释文），但须通篇统一。不可提交临摹作品。</w:t>
      </w:r>
    </w:p>
    <w:p w14:paraId="00545AFB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（二）形式要求</w:t>
      </w:r>
    </w:p>
    <w:p w14:paraId="1123B5E4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1.书法作品类</w:t>
      </w:r>
    </w:p>
    <w:p w14:paraId="2205B4E3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硬笔类作品可使用中性笔、钢笔、秀丽笔。硬笔类作品用纸规格为A3纸（29.7cm×42cm）以内。</w:t>
      </w:r>
    </w:p>
    <w:p w14:paraId="13843AB7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毛笔类作品用纸规格为：六尺整张宣纸（95cm×180cm）以内，一律为竖式，不得托裱。手卷、册页等形式不在参赛范围之内。</w:t>
      </w:r>
    </w:p>
    <w:p w14:paraId="254B0607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粉笔类作品一律使用白色粉笔，横排横写。</w:t>
      </w:r>
    </w:p>
    <w:p w14:paraId="4A32FA62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2.书法文创类</w:t>
      </w:r>
    </w:p>
    <w:p w14:paraId="28F62828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可以硬笔书法或毛笔书法为主要表现形式。作品材质可选用甲骨、金属、石、玉、陶、竹、木、帛、布、纸等，作品呈现载体包括但不限于贺卡、成扇、板报、挂历、台历、书签、藏书票等多种形式。每件作品限采用一种形式，保证作品的整体性和完整性。</w:t>
      </w:r>
    </w:p>
    <w:p w14:paraId="7513E4C2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（三）提交要求</w:t>
      </w:r>
    </w:p>
    <w:p w14:paraId="3CA0D7C3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1.时间要求</w:t>
      </w:r>
    </w:p>
    <w:p w14:paraId="018230AE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作品征集截止时间：2026年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 24:00。</w:t>
      </w:r>
    </w:p>
    <w:p w14:paraId="7A9238B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42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后续学校会通知参赛者登录中华经典诵写讲大赛官网（https://jdsxj.eduyun.cn），使用规范汉字准确填写姓名、组别、作品名称、所在单位或学校、指导教师姓名等信息，完成作品上传。填报作品名称时，不得使用繁体字、异体字。毛笔类作品填写书体信息，字体为篆书、草书的，在上传时须附释文。所有参赛作品提交时需附上所抄录内容的版本图片（直接扫描或拍摄出版物的相应章节）和出版物版本信息（图书的封面和版权页）。作品提交后，相关信息不得更改。</w:t>
      </w:r>
    </w:p>
    <w:p w14:paraId="56966C1E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每人限报1件作品，限报1名指导教师。同一作品的参赛者不得同时署名该作品的指导教师。</w:t>
      </w:r>
    </w:p>
    <w:p w14:paraId="64C0F1E1">
      <w:pPr>
        <w:widowControl w:val="0"/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参赛作品应为 2026 年新创作的作品，由参赛者独立完成。参赛人员需同时提交参赛作品图片与书写视频（书写视频旨在证明作品确为本人书写）。</w:t>
      </w:r>
    </w:p>
    <w:p w14:paraId="54140267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参赛者务必保留纸质作品，如入围全国赛评审，届时参赛者须按照相关要求参评，相关要求由分赛项执委会另行通知。</w:t>
      </w:r>
    </w:p>
    <w:p w14:paraId="1EAD1A6A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2.参赛作品图片要求</w:t>
      </w:r>
    </w:p>
    <w:p w14:paraId="71DB04AF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硬笔类作品上传分辨率为300DPI以上的扫描图片；毛笔类、粉笔类作品上传正面、高清照片，格式为JPG或JPEG，大小为2—10MB，要求能体现作品整体效果与细节特点。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书法文创序列作品需同时提交创作思路（800字以内）。</w:t>
      </w:r>
    </w:p>
    <w:p w14:paraId="7A4FA5E8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3.书写视频要求</w:t>
      </w:r>
    </w:p>
    <w:p w14:paraId="5C9CAA8B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体现作品为参赛者本人创作，请录制书写视频。要求横屏录制；书写开始前，参赛者手持带本人照片的证件，完整呈现上半身，持证展示时长不少于5秒；接着录制书写过程，仅需书写参赛作品起始部分的内容（2分钟，无需写完整作品）；书写时长达2分钟后，参赛者手持书写的部分作品内容，正对镜头展示5秒；视频全程连续无中断、无剪辑、非镜像，画面清晰；格式为MP4，300MB以内。</w:t>
      </w:r>
    </w:p>
    <w:p w14:paraId="590C2A7D">
      <w:pPr>
        <w:widowControl w:val="0"/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参赛者务必保留好原视频，如入围全国赛评审，届时参赛者须按照相关要求提交书写原视频，相关要求由分赛项执委会另行通知。</w:t>
      </w:r>
    </w:p>
    <w:p w14:paraId="5E674505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三、联系方式</w:t>
      </w:r>
    </w:p>
    <w:p w14:paraId="3ACFC388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邮箱：yuweisues@163.com</w:t>
      </w:r>
    </w:p>
    <w:p w14:paraId="4F8D15C4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联系老师：马克思主义学院  花艳红</w:t>
      </w:r>
    </w:p>
    <w:p w14:paraId="7288E67A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四、征集时间和报送方式</w:t>
      </w:r>
    </w:p>
    <w:p w14:paraId="08FED434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作品征集时间：6月1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日（24:00前）。</w:t>
      </w:r>
    </w:p>
    <w:p w14:paraId="331F885D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报名方式：报名提交报名表（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书写视频自行保留暂不上传</w:t>
      </w:r>
      <w:r>
        <w:rPr>
          <w:rFonts w:hint="eastAsia" w:ascii="仿宋_GB2312" w:hAnsi="仿宋_GB2312" w:eastAsia="仿宋_GB2312" w:cs="仿宋_GB2312"/>
          <w:sz w:val="28"/>
          <w:szCs w:val="28"/>
        </w:rPr>
        <w:t>，待推荐后上传至官方网站），邮件以 “2026书写大赛：学号（工号）＋姓名+组别+作品名”为名发送到yuweisues@163.com 邮箱。相关作品也以同样名称命名。请在邮件中上传独立文件，不要以压缩文件形式发送。如有问题，请通过邮件联系负责老师。</w:t>
      </w:r>
    </w:p>
    <w:p w14:paraId="5BBF1779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6A6EB09">
      <w:pPr>
        <w:adjustRightInd w:val="0"/>
        <w:snapToGrid w:val="0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233"/>
        <w:gridCol w:w="1173"/>
        <w:gridCol w:w="244"/>
        <w:gridCol w:w="1459"/>
        <w:gridCol w:w="1704"/>
      </w:tblGrid>
      <w:tr w14:paraId="4B69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8516" w:type="dxa"/>
            <w:gridSpan w:val="6"/>
            <w:shd w:val="clear" w:color="auto" w:fill="auto"/>
            <w:vAlign w:val="center"/>
          </w:tcPr>
          <w:p w14:paraId="7C93C1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2026年上海工程技术大学“笔墨中国”书写⼤赛报名表</w:t>
            </w:r>
          </w:p>
        </w:tc>
      </w:tr>
      <w:tr w14:paraId="661C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703" w:type="dxa"/>
            <w:shd w:val="clear" w:color="auto" w:fill="auto"/>
            <w:vAlign w:val="center"/>
          </w:tcPr>
          <w:p w14:paraId="1A771E2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选手姓名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66CCE5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D8F70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学院／学号（工号）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62DD7D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3F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703" w:type="dxa"/>
            <w:shd w:val="clear" w:color="auto" w:fill="auto"/>
            <w:vAlign w:val="center"/>
          </w:tcPr>
          <w:p w14:paraId="5C0BF1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电话号码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132A7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F3E60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370162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03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703" w:type="dxa"/>
            <w:shd w:val="clear" w:color="auto" w:fill="auto"/>
            <w:vAlign w:val="center"/>
          </w:tcPr>
          <w:p w14:paraId="4F7F6D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14:paraId="66A0630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1C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703" w:type="dxa"/>
            <w:shd w:val="clear" w:color="auto" w:fill="auto"/>
            <w:vAlign w:val="center"/>
          </w:tcPr>
          <w:p w14:paraId="44E135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组别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14:paraId="0ED3E7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7270ED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153562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67A0DA6">
      <w:pPr>
        <w:adjustRightInd w:val="0"/>
        <w:snapToGrid w:val="0"/>
        <w:ind w:firstLine="420"/>
        <w:rPr>
          <w:rFonts w:ascii="宋体-简" w:hAnsi="宋体-简" w:eastAsia="宋体-简"/>
        </w:rPr>
      </w:pPr>
    </w:p>
    <w:p w14:paraId="536A7E28">
      <w:pPr>
        <w:adjustRightInd w:val="0"/>
        <w:snapToGrid w:val="0"/>
        <w:ind w:firstLine="420"/>
        <w:rPr>
          <w:rFonts w:ascii="宋体-简" w:hAnsi="宋体-简" w:eastAsia="宋体-简"/>
        </w:rPr>
      </w:pPr>
    </w:p>
    <w:p w14:paraId="3776B11A">
      <w:pPr>
        <w:adjustRightInd w:val="0"/>
        <w:snapToGrid w:val="0"/>
        <w:ind w:firstLine="420"/>
        <w:rPr>
          <w:rFonts w:ascii="宋体-简" w:hAnsi="宋体-简" w:eastAsia="宋体-简"/>
        </w:rPr>
      </w:pPr>
    </w:p>
    <w:p w14:paraId="5F7513DA">
      <w:pPr>
        <w:adjustRightInd w:val="0"/>
        <w:snapToGrid w:val="0"/>
        <w:ind w:firstLine="420"/>
        <w:rPr>
          <w:rFonts w:ascii="宋体-简" w:hAnsi="宋体-简" w:eastAsia="宋体-简"/>
        </w:rPr>
      </w:pPr>
    </w:p>
    <w:p w14:paraId="29877122">
      <w:pPr>
        <w:adjustRightInd w:val="0"/>
        <w:snapToGrid w:val="0"/>
        <w:ind w:firstLine="420"/>
        <w:rPr>
          <w:rFonts w:ascii="宋体-简" w:hAnsi="宋体-简" w:eastAsia="宋体-简"/>
        </w:rPr>
      </w:pPr>
    </w:p>
    <w:p w14:paraId="4C0BDE26">
      <w:pPr>
        <w:adjustRightInd w:val="0"/>
        <w:snapToGrid w:val="0"/>
        <w:ind w:firstLine="420"/>
        <w:rPr>
          <w:rFonts w:ascii="宋体-简" w:hAnsi="宋体-简" w:eastAsia="宋体-简"/>
        </w:rPr>
      </w:pPr>
    </w:p>
    <w:p w14:paraId="3F4EC21F">
      <w:pPr>
        <w:adjustRightInd w:val="0"/>
        <w:snapToGrid w:val="0"/>
        <w:ind w:firstLine="420"/>
        <w:rPr>
          <w:rFonts w:ascii="宋体-简" w:hAnsi="宋体-简" w:eastAsia="宋体-简"/>
        </w:rPr>
      </w:pPr>
    </w:p>
    <w:p w14:paraId="775DAA2D">
      <w:pPr>
        <w:adjustRightInd w:val="0"/>
        <w:snapToGrid w:val="0"/>
        <w:ind w:firstLine="420"/>
        <w:rPr>
          <w:rFonts w:ascii="宋体-简" w:hAnsi="宋体-简" w:eastAsia="宋体-简"/>
        </w:rPr>
      </w:pPr>
    </w:p>
    <w:p w14:paraId="1391F674">
      <w:pPr>
        <w:adjustRightInd w:val="0"/>
        <w:snapToGrid w:val="0"/>
        <w:ind w:firstLine="420"/>
        <w:rPr>
          <w:rFonts w:ascii="宋体-简" w:hAnsi="宋体-简" w:eastAsia="宋体-简"/>
        </w:rPr>
      </w:pPr>
    </w:p>
    <w:p w14:paraId="2D126788">
      <w:pPr>
        <w:adjustRightInd w:val="0"/>
        <w:snapToGrid w:val="0"/>
        <w:ind w:firstLine="420"/>
        <w:rPr>
          <w:rFonts w:ascii="宋体-简" w:hAnsi="宋体-简" w:eastAsia="宋体-简"/>
        </w:rPr>
      </w:pPr>
    </w:p>
    <w:p w14:paraId="7A7169B5">
      <w:pPr>
        <w:adjustRightInd w:val="0"/>
        <w:snapToGrid w:val="0"/>
        <w:ind w:firstLine="420"/>
        <w:rPr>
          <w:rFonts w:ascii="宋体-简" w:hAnsi="宋体-简" w:eastAsia="宋体-简"/>
        </w:rPr>
      </w:pPr>
    </w:p>
    <w:p w14:paraId="21A6D78B">
      <w:pPr>
        <w:adjustRightInd w:val="0"/>
        <w:snapToGrid w:val="0"/>
        <w:ind w:firstLine="420"/>
        <w:rPr>
          <w:rFonts w:ascii="宋体-简" w:hAnsi="宋体-简" w:eastAsia="宋体-简"/>
        </w:rPr>
      </w:pPr>
    </w:p>
    <w:p w14:paraId="57B8E4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A0BAE"/>
    <w:rsid w:val="103F5AD3"/>
    <w:rsid w:val="1AAB4490"/>
    <w:rsid w:val="3ADA0BAE"/>
    <w:rsid w:val="439E42E3"/>
    <w:rsid w:val="745C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1733</Words>
  <Characters>1856</Characters>
  <Lines>0</Lines>
  <Paragraphs>0</Paragraphs>
  <TotalTime>0</TotalTime>
  <ScaleCrop>false</ScaleCrop>
  <LinksUpToDate>false</LinksUpToDate>
  <CharactersWithSpaces>1865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2026-06-11T01:35:00Z</dcterms:created>
  <dc:creator>一1一1一1一</dc:creator>
  <cp:lastModifiedBy>一1一1一1一</cp:lastModifiedBy>
  <cp:lastPrinted>2026-06-11T02:25:40Z</cp:lastPrinted>
  <dcterms:modified xsi:type="dcterms:W3CDTF">2026-06-11T02:35:11Z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B20B0F013A8A419997C0AC6A75B23378_11</vt:lpwstr>
  </property>
  <property fmtid="{D5CDD505-2E9C-101B-9397-08002B2CF9AE}" pid="4" name="KSOTemplateDocerSaveRecord">
    <vt:lpwstr>eyJoZGlkIjoiYzk3ZWFjNzJiODRmZDRhNGJlZTVjYTZiMmUyNTM3MTAiLCJ1c2VySWQiOiI2NzUyNTM0NjUifQ==</vt:lpwstr>
  </property>
</Properties>
</file>